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Статус согласования со стороны Экспертного совета: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Александр Сергеев: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Александр Панчин: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Алексей Водовозов: +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Василий Власов: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Денис Власов: +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Дмитрий Мамонтов: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Михаил Гельфанд: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Наталья Кисельникова: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Николай Фомушин: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Испытуемый (заявитель)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Дмитрий Марында</w:t>
      </w:r>
      <w:r w:rsidDel="00000000" w:rsidR="00000000" w:rsidRPr="00000000">
        <w:rPr>
          <w:rtl w:val="0"/>
        </w:rPr>
        <w:t xml:space="preserve">, ясновидящий, участник телепроекта “Черно-белое” на Первом канале.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Заявленная способность:</w:t>
      </w:r>
      <w:r w:rsidDel="00000000" w:rsidR="00000000" w:rsidRPr="00000000">
        <w:rPr>
          <w:i w:val="1"/>
          <w:rtl w:val="0"/>
        </w:rPr>
        <w:t xml:space="preserve"> способность к поиска золота по его “энергетике”.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Дмитрий Марында утверждает что “работает с энергией напрямую” и способен в условиях двойной слепой проверки отличить среди 10 непрозрачных стаканов, помещенных в непрозрачные пакеты, тару с находящимся внутри золотым украшением.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Предоставленные свидетельства: </w:t>
      </w:r>
      <w:r w:rsidDel="00000000" w:rsidR="00000000" w:rsidRPr="00000000">
        <w:rPr>
          <w:rtl w:val="0"/>
        </w:rPr>
        <w:t xml:space="preserve">упоминание в СМИ.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Экспертная команда в рамках предварительного тестирования: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Александр Панчин, Михаил Лидин, Станислав Никольский, Николай Фомушин, Алексей Водовозов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Необходимое количество экспериментаторов: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5 человек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  <w:shd w:fill="fff2cc" w:val="clear"/>
        </w:rPr>
      </w:pPr>
      <w:r w:rsidDel="00000000" w:rsidR="00000000" w:rsidRPr="00000000">
        <w:rPr>
          <w:b w:val="1"/>
          <w:i w:val="1"/>
          <w:u w:val="single"/>
          <w:shd w:fill="fff2cc" w:val="clear"/>
          <w:rtl w:val="0"/>
        </w:rPr>
        <w:t xml:space="preserve">Оборудование, реквизит для проверки: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изолированное помещение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столы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одинаковые бумажные стаканы, 250 мл, диаметр 80 мм</w:t>
        </w:r>
      </w:hyperlink>
      <w:r w:rsidDel="00000000" w:rsidR="00000000" w:rsidRPr="00000000">
        <w:rPr>
          <w:sz w:val="20"/>
          <w:szCs w:val="20"/>
          <w:rtl w:val="0"/>
        </w:rPr>
        <w:t xml:space="preserve">, 80 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одинаковые крышки, диаметр 80 мм, с питейником и клапаном, черные</w:t>
        </w:r>
      </w:hyperlink>
      <w:r w:rsidDel="00000000" w:rsidR="00000000" w:rsidRPr="00000000">
        <w:rPr>
          <w:sz w:val="20"/>
          <w:szCs w:val="20"/>
          <w:rtl w:val="0"/>
        </w:rPr>
        <w:t xml:space="preserve">, 80 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одинаковые крафтовые пакеты</w:t>
        </w:r>
      </w:hyperlink>
      <w:r w:rsidDel="00000000" w:rsidR="00000000" w:rsidRPr="00000000">
        <w:rPr>
          <w:sz w:val="20"/>
          <w:szCs w:val="20"/>
          <w:rtl w:val="0"/>
        </w:rPr>
        <w:t xml:space="preserve">, 80 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золотое украшение (серьги или кольцо), весом не более 10 грамм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пластилин детский 400 гр.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весы ювелирные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игральных карт, пронумерованных от 1 до 10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таймер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маркер (черный и зеленый) и доска или планшет для записи результатов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измерительная рулетка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ручной металлодетектор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зубочистки или спички (реквизит испытуемого Дмитрия Марынды, принесет с собой)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Условия тестирования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rtl w:val="0"/>
        </w:rPr>
        <w:t xml:space="preserve">спытуемый попытается верно определить, в каком из 10-ти непрозрачных бумажных пакетов находится стакан с золотым изделием, используя паранормальную способность согласно заявке, в 7 попытках. Допускается не более 2-х ошибок, чтобы успешно пройти испытание.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В случае 3-х неуспешных попыток эксперимент прекращается досрочно.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Перед каждой поп</w:t>
      </w:r>
      <w:r w:rsidDel="00000000" w:rsidR="00000000" w:rsidRPr="00000000">
        <w:rPr>
          <w:rtl w:val="0"/>
        </w:rPr>
        <w:t xml:space="preserve">ыткой искомый предмет размещается в одном из 10-ти стаканов и в одном из пакетов случайным образом (процедура рандомизации) с целью обеспечения двойного сле</w:t>
      </w:r>
      <w:r w:rsidDel="00000000" w:rsidR="00000000" w:rsidRPr="00000000">
        <w:rPr>
          <w:rtl w:val="0"/>
        </w:rPr>
        <w:t xml:space="preserve">пого эксперимента. Экспериментаторы, проводящие рандомизацию, при себе не должны иметь никаких электронных устройств.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ВАЖНО! Перед началом подготовки эксперимента необходимо провести неслепое тестирование. Заявителю предлагается проверить способность в условиях, когда он </w:t>
      </w:r>
      <w:r w:rsidDel="00000000" w:rsidR="00000000" w:rsidRPr="00000000">
        <w:rPr>
          <w:i w:val="1"/>
          <w:rtl w:val="0"/>
        </w:rPr>
        <w:t xml:space="preserve">видел</w:t>
      </w:r>
      <w:r w:rsidDel="00000000" w:rsidR="00000000" w:rsidRPr="00000000">
        <w:rPr>
          <w:i w:val="1"/>
          <w:rtl w:val="0"/>
        </w:rPr>
        <w:t xml:space="preserve">, в какой стакан помещен искомый предмет. Испытуемый может ознакомиться с реквизитом для проверки под наблюдением организаторов.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Черные стаканы, закрытые крышками во время эксперимента находятся в коричневых бумажных пакетах и расставлены в 1 ряд.</w:t>
      </w:r>
      <w:r w:rsidDel="00000000" w:rsidR="00000000" w:rsidRPr="00000000">
        <w:rPr>
          <w:rtl w:val="0"/>
        </w:rPr>
        <w:t xml:space="preserve"> Между каждым стаканом расстояние </w:t>
      </w:r>
      <w:r w:rsidDel="00000000" w:rsidR="00000000" w:rsidRPr="00000000">
        <w:rPr>
          <w:rtl w:val="0"/>
        </w:rPr>
        <w:t xml:space="preserve">не менее </w:t>
      </w:r>
      <w:r w:rsidDel="00000000" w:rsidR="00000000" w:rsidRPr="00000000">
        <w:rPr>
          <w:rtl w:val="0"/>
        </w:rPr>
        <w:t xml:space="preserve">20 см.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Пакеты и стаканы не должны иметь нанесенных отличительных меток.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Перед испытанием участники экспертной команды должны осмотреть реквизит испытуемого, если он планирует его использовать. Во время осмотра будет производиться видеосъемка.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Не допускается со стороны испытуемого использование средств связи и других электронных устройств во время всего хода тестирования.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Не допускается обман или использование трюков.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Перед каждой попыткой испытуемый будет проверен металлодетектором на предмет скрытых электронных устройств.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После инструктажа, оглашения условий и неслепого тестирования испытуемый должен под запись видеокамеры подтвердить, что согласен с регламентом эксперимента и готов к проверке.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Подготовка помещения перед экспериментом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помещении для тестирования стоят столы в ряд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столах: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пустых стаканов в 1 ряд и 10 крышек.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пустых крафтовых пакетов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10 кусочков пластилина одинакового веса и 1 украшение из золота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игральных карт, пронумерованных от 1 до 10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таймер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измерительная рулетка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Остальной реквизит лежит рядом в стороне, включая маркеры и доску или планшет для записи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Установлены видеокамеры: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технические (не транслируют изображение, одна непрерывно снимает общий план, включая вход в помещение; другая - столы)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для трансляции (изображение с нее транслируется на экран в соседнее помещение, где находятся наблюдатели) - отключается во время процедуры рандомизации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Неслепой эксперимент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Перед тем, как зайти в помещение для эксперимента, и началом неслепой проверки испытуемый должен оставить все электронные устройства снаружи.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ВАЖНО! </w:t>
      </w:r>
      <w:r w:rsidDel="00000000" w:rsidR="00000000" w:rsidRPr="00000000">
        <w:rPr>
          <w:i w:val="1"/>
          <w:rtl w:val="0"/>
        </w:rPr>
        <w:t xml:space="preserve">О</w:t>
      </w:r>
      <w:r w:rsidDel="00000000" w:rsidR="00000000" w:rsidRPr="00000000">
        <w:rPr>
          <w:i w:val="1"/>
          <w:rtl w:val="0"/>
        </w:rPr>
        <w:t xml:space="preserve">существить проверку металлодетектором.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В помещении для эксперимента испытуемый находится под присмотром экспериментаторов и фиксирующих видеокамер. Запрещено оставлять испытуемого одного в помещении до и во время неслепой проверки.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Ведется запись на видео.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В присутствии испытуемого Экспериментаторы 4 и 5 наполняют 10 стаканов заранее заготовленными кусочками пластилина, закрывают крышками 9 стаканов</w:t>
      </w:r>
      <w:r w:rsidDel="00000000" w:rsidR="00000000" w:rsidRPr="00000000">
        <w:rPr>
          <w:rtl w:val="0"/>
        </w:rPr>
        <w:t xml:space="preserve"> с пластилином и один стакан с золотым изделием</w:t>
      </w:r>
      <w:r w:rsidDel="00000000" w:rsidR="00000000" w:rsidRPr="00000000">
        <w:rPr>
          <w:rtl w:val="0"/>
        </w:rPr>
        <w:t xml:space="preserve">. Последнее прикреплено ко дну с помощью пластилина. Закрытые стаканы ставятся в пакеты, по одному в каждый.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Испытуемый запоминает, в каком пакете находится стакан с золотом. Пакеты переставляются местами произвольным образом под наблюдением испытуемого.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Весь реквизит может быть проверен испытуемым под присмотром экспериментаторов и под запись видеокамер. Испытуемый не должен прикасаться к золотому изделию.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Испытуемый должен убедиться, что в текущих условиях нет ничего, что могло бы помешать почувствовать нахождение золота в одном из пакетов.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Если имеются какие-то помехи, испытуемый должен тут же сообщить об этом, чтобы организаторы могли сразу принять меры.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Необходимо получить устное подтверждение от испытуемого под запись видеокамеры о том, что все помехи устранены и о готовности к проверке. Затем объявляется подготовка к началу тестирования. Все покидают помещение.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ВАЖНО! Экспериментаторы 4 и 5 выходят последними. Перед выходом они подготавливают реквизит. Оставляют на столе: 10 открытых стаканов и 10 крышек, 10 пакетов, 10 кусочков пластилина одинакового веса и объема, золотое изделие, стопку из 10 игральных карт и таймер.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Оставшийся реквизит лежит в стороне.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ВАЖНО!! Закрыть колпаком объектив трансляционной камеры перед рандомизацией.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ВАЖНО!!! Перед самим выходом необходимо осмотреть помещение (столы, стены, пол, потолок и двери) на предмет наличия нерегламентированных записывающих электронных устройств. В случае их обнаружения, остановить испытание.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Подготовка тестирования (рандомизация)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Первоначальный порядок экспериментаторов 1, 2 и 3 определяется жеребьевкой. </w:t>
      </w:r>
      <w:r w:rsidDel="00000000" w:rsidR="00000000" w:rsidRPr="00000000">
        <w:rPr>
          <w:rtl w:val="0"/>
        </w:rPr>
        <w:t xml:space="preserve">В помещении никого нет. Заходит </w:t>
      </w:r>
      <w:r w:rsidDel="00000000" w:rsidR="00000000" w:rsidRPr="00000000">
        <w:rPr>
          <w:b w:val="1"/>
          <w:rtl w:val="0"/>
        </w:rPr>
        <w:t xml:space="preserve">Экспериментатор 1</w:t>
      </w:r>
      <w:r w:rsidDel="00000000" w:rsidR="00000000" w:rsidRPr="00000000">
        <w:rPr>
          <w:rtl w:val="0"/>
        </w:rPr>
        <w:t xml:space="preserve">, убеждается, что трансляционная камера не снимает помещение (объектив накрыт колпаком). Подходит к столу и занимает положение в кадре технической камеры общего плана. Убеждается, что реквизит соответствует регламенту.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Экспериментатор берет колоду из 10 игральных карт со стола, перетасовывает, и по одной, начиная слева, кладет мастью вверх около каждого кусочка пластилина. Каждую карту, перед тем как положить, экспериментатор показывает на видеокамеру общего плана.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После этого э</w:t>
      </w:r>
      <w:r w:rsidDel="00000000" w:rsidR="00000000" w:rsidRPr="00000000">
        <w:rPr>
          <w:rtl w:val="0"/>
        </w:rPr>
        <w:t xml:space="preserve">кспериментатор </w:t>
      </w:r>
      <w:r w:rsidDel="00000000" w:rsidR="00000000" w:rsidRPr="00000000">
        <w:rPr>
          <w:rtl w:val="0"/>
        </w:rPr>
        <w:t xml:space="preserve"> начинает перекладывать пластилин в пустые стаканы в соответствии с выпавшим номиналом игральных карт. Пластилин, около которого лежит карта “туз” (или номер 1) - кладется в первый по счету слева пустой стакан. Следующий кусочек пластилина с картой “двойка” (или номер 2)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во второй слева пустой стакан и т.д. Каждый кусочек придавливается пальцем ко дну стакана для закрепления. Золотое украшение также придавливается ко дну пластилином. В итоге должно получиться, что в одном из 10 стаканов будет пластилин с украшением, в оставшихся девяти - только пластилин. Экспериментатор закрывает крышками, лежащими на столе, каждый из 10 стаканов. Закрытые стаканы стоят в один ряд на столе рядом с пакетами.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Экспериментатор 1</w:t>
      </w:r>
      <w:r w:rsidDel="00000000" w:rsidR="00000000" w:rsidRPr="00000000">
        <w:rPr>
          <w:rtl w:val="0"/>
        </w:rPr>
        <w:t xml:space="preserve"> собирает игральные карты, пересчитывает их. Убедившись, что их ровно 10, перетасовывает и кладет “рубашкой” вверх на стол одной стопкой и покидает данное помещение. </w:t>
      </w:r>
      <w:r w:rsidDel="00000000" w:rsidR="00000000" w:rsidRPr="00000000">
        <w:rPr>
          <w:highlight w:val="white"/>
          <w:rtl w:val="0"/>
        </w:rPr>
        <w:t xml:space="preserve">Направляется в отдельную зону и до окончания хода тестирования ни с кем не общается.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Экспериментатор 2</w:t>
      </w:r>
      <w:r w:rsidDel="00000000" w:rsidR="00000000" w:rsidRPr="00000000">
        <w:rPr>
          <w:rtl w:val="0"/>
        </w:rPr>
        <w:t xml:space="preserve"> снаружи помещения дожидается выхода </w:t>
      </w:r>
      <w:r w:rsidDel="00000000" w:rsidR="00000000" w:rsidRPr="00000000">
        <w:rPr>
          <w:b w:val="1"/>
          <w:rtl w:val="0"/>
        </w:rPr>
        <w:t xml:space="preserve">Экспериментатора 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Экспериментатор 2</w:t>
      </w:r>
      <w:r w:rsidDel="00000000" w:rsidR="00000000" w:rsidRPr="00000000">
        <w:rPr>
          <w:rtl w:val="0"/>
        </w:rPr>
        <w:t xml:space="preserve"> заходит и убеждается, что трансляционная камера не снимает помещение (объектив накрыт колпаком). Подходит к столу, заняв положение в кадре технической камеры общего плана.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Убеждается, что </w:t>
      </w:r>
      <w:r w:rsidDel="00000000" w:rsidR="00000000" w:rsidRPr="00000000">
        <w:rPr>
          <w:rtl w:val="0"/>
        </w:rPr>
        <w:t xml:space="preserve">10 бумажных пакетов и разложены напротив закрытых стаканов.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Берет колоду из 10 игральных карт со стола, перетасовывает, и по одной, начиная слева, кладет мастью вверх на крышку каждого </w:t>
      </w:r>
      <w:r w:rsidDel="00000000" w:rsidR="00000000" w:rsidRPr="00000000">
        <w:rPr>
          <w:rtl w:val="0"/>
        </w:rPr>
        <w:t xml:space="preserve">стакана</w:t>
      </w:r>
      <w:r w:rsidDel="00000000" w:rsidR="00000000" w:rsidRPr="00000000">
        <w:rPr>
          <w:rtl w:val="0"/>
        </w:rPr>
        <w:t xml:space="preserve">. Каждую карту, перед тем как положить, экспериментатор показывает на видеокамеру общего плана.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После этого экспериментатор начинает ставить стаканы в бумажные пакеты в соответствие с выпавшим номиналом игральных карт. Стакан с картой “туз” (или номер 1) - в пакет первый по счету слева. Следующий стакан, рядом с картой “двойка” (или номер 2) - во второй пакет слева и т.д. Крышки со стаканов при этом не снимаются, игральные карты не кладутся в пакеты (!). Верх каждого пакета загибается дважды.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Экспериментатор 2</w:t>
      </w:r>
      <w:r w:rsidDel="00000000" w:rsidR="00000000" w:rsidRPr="00000000">
        <w:rPr>
          <w:rtl w:val="0"/>
        </w:rPr>
        <w:t xml:space="preserve"> собирает игральные карты, пересчитывает их. Убедившись, что их ровно 10, перетасовывает и кладет “рубашкой” вверх на стол одной стопкой и покидает данное помещение. </w:t>
      </w:r>
      <w:r w:rsidDel="00000000" w:rsidR="00000000" w:rsidRPr="00000000">
        <w:rPr>
          <w:highlight w:val="white"/>
          <w:rtl w:val="0"/>
        </w:rPr>
        <w:t xml:space="preserve">Направляется в отдельную зону и до окончания хода тестирования ни с кем не общается.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Экспериментатор 3</w:t>
      </w:r>
      <w:r w:rsidDel="00000000" w:rsidR="00000000" w:rsidRPr="00000000">
        <w:rPr>
          <w:rtl w:val="0"/>
        </w:rPr>
        <w:t xml:space="preserve"> снаружи помещения дожидается выхода </w:t>
      </w:r>
      <w:r w:rsidDel="00000000" w:rsidR="00000000" w:rsidRPr="00000000">
        <w:rPr>
          <w:b w:val="1"/>
          <w:rtl w:val="0"/>
        </w:rPr>
        <w:t xml:space="preserve">Экспериментатора 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Экспериментатор 3</w:t>
      </w:r>
      <w:r w:rsidDel="00000000" w:rsidR="00000000" w:rsidRPr="00000000">
        <w:rPr>
          <w:rtl w:val="0"/>
        </w:rPr>
        <w:t xml:space="preserve"> заходит и убеждается, что трансляционная камера не снимает помещение (объектив накрыт колпаком). Подходит к столу, заняв положение в кадре технической камеры общего плана.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Берет колоду из 10 игральных карт со стола, перетасовывает, и по одной, начиная слева, кладет мастью вверх напротив каждого пакета. Каждую карту, перед тем как положить, экспериментатор показывает на видеокамеру общего плана.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После этого экспериментатор начинает переставлять пакеты в соответствие с выпавшим номиналом игральных карт. Первый пакет слева ставится на карту “туз” (или номер 1). Второй пакет слева ставится на карту “двойка” (или номер 2) и т.д. Пакеты при этом закрыты и экспериментатор их не открывает.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Экспериментатор 3 </w:t>
      </w:r>
      <w:r w:rsidDel="00000000" w:rsidR="00000000" w:rsidRPr="00000000">
        <w:rPr>
          <w:rtl w:val="0"/>
        </w:rPr>
        <w:t xml:space="preserve">собирает игральные карты, пересчитывает их. Убедившись, что их ровно 10, перемешивает и кладет “рубашкой” вверх на стол одной стопкой.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Важно! Перед выходом снимает колпак, закрывающий объектив трансляционной камеры.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  <w:t xml:space="preserve">Покидает данное помещение. </w:t>
      </w:r>
      <w:r w:rsidDel="00000000" w:rsidR="00000000" w:rsidRPr="00000000">
        <w:rPr>
          <w:highlight w:val="white"/>
          <w:rtl w:val="0"/>
        </w:rPr>
        <w:t xml:space="preserve">Направляется в отдельную зону и до окончания хода тестирования ни с кем не общается.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Ход тестирования (эксперимента) и проверка результатов: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Экспериментатор 4 и 5 </w:t>
      </w:r>
      <w:r w:rsidDel="00000000" w:rsidR="00000000" w:rsidRPr="00000000">
        <w:rPr>
          <w:rtl w:val="0"/>
        </w:rPr>
        <w:t xml:space="preserve">и испытуемый находятся перед входом в помещение для эксперимента, дожидаясь окончания процедуры рандомизации.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С помощью металлодетектора </w:t>
      </w:r>
      <w:r w:rsidDel="00000000" w:rsidR="00000000" w:rsidRPr="00000000">
        <w:rPr>
          <w:b w:val="1"/>
          <w:rtl w:val="0"/>
        </w:rPr>
        <w:t xml:space="preserve">Экспериментатор 5</w:t>
      </w:r>
      <w:r w:rsidDel="00000000" w:rsidR="00000000" w:rsidRPr="00000000">
        <w:rPr>
          <w:rtl w:val="0"/>
        </w:rPr>
        <w:t xml:space="preserve"> проверяет испытуемого на предмет электронных устройств. Убедившись, что устройств нет, экспериментаторы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заходят в помещение вместе с испытуемым и оператором с камерой.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Экспериментаторы убеждаются, что трансляционная камера фиксирует происходящее.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По готовности </w:t>
      </w:r>
      <w:r w:rsidDel="00000000" w:rsidR="00000000" w:rsidRPr="00000000">
        <w:rPr>
          <w:b w:val="1"/>
          <w:rtl w:val="0"/>
        </w:rPr>
        <w:t xml:space="preserve">Экспериментатор 4</w:t>
      </w:r>
      <w:r w:rsidDel="00000000" w:rsidR="00000000" w:rsidRPr="00000000">
        <w:rPr>
          <w:rtl w:val="0"/>
        </w:rPr>
        <w:t xml:space="preserve"> запускает таймер на 15 минут и объявляет о начале. Оба экспериментатора наблюдают за ходом эксперимента.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Испытуемый не должен прикасаться к пакетам, класть на них предметы, или производить иные действия для их опрокидывания или перемещения, но может рассматривать пакеты, подносить к ним руки.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Когда остается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 минута экспериментаторы делают предупреждение о том, сколько времени осталось. Испытуемый во время проведения теста в текущей попытке не должен покидать помещение.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До истечения 15 минут испытуем</w:t>
      </w:r>
      <w:r w:rsidDel="00000000" w:rsidR="00000000" w:rsidRPr="00000000">
        <w:rPr>
          <w:rtl w:val="0"/>
        </w:rPr>
        <w:t xml:space="preserve">ый</w:t>
      </w:r>
      <w:r w:rsidDel="00000000" w:rsidR="00000000" w:rsidRPr="00000000">
        <w:rPr>
          <w:rtl w:val="0"/>
        </w:rPr>
        <w:t xml:space="preserve"> указывает на пакет, в котором он определил золотой предмет. Экспериментатор просит испытуемого подтвердить выбор и назвать порядковый номер пакета (при счете слева направо) и записывает названный номер в таблицу. </w:t>
      </w:r>
      <w:r w:rsidDel="00000000" w:rsidR="00000000" w:rsidRPr="00000000">
        <w:rPr>
          <w:rtl w:val="0"/>
        </w:rPr>
        <w:t xml:space="preserve">Для записи результатов используется черный маркер.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Испытуемый проверяет</w:t>
      </w:r>
      <w:r w:rsidDel="00000000" w:rsidR="00000000" w:rsidRPr="00000000">
        <w:rPr>
          <w:rtl w:val="0"/>
        </w:rPr>
        <w:t xml:space="preserve">, что результаты записаны верно. Экспериментатор демонстрирует таблицу с записанным результатов в объектив видеокамеры общего вида и трансляционной камеры.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ВАЖНО: Экспериментаторы должны неотрывно наблюдать за тем, чтобы испытуемый соблюдал условия регламента.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Выбранный испытуемым пакет открывается первым. Независимо от результата, вскрываются все остальные пакеты и стаканы. Содержимое каждого пакета и каждого стакана должно быть продемонстрировано испытуемым и на камеру. Объявляется успех или неуспех в данной попытке для испытуемого. Успешный результат фиксируется в таблице зеленым маркером (цифра обводится кружком).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После этого все повторяется заново, с новыми комплектами стаканов, крышек и пакетов. Экспериментатор номер 2 становится экспериментатором номер 1, экспериментатор номер 3 становится экспериментатором номер 2, экспериментатор номер 1 становится экспериментатором номер 3.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  <w:t xml:space="preserve">Требуется всего минимум 5 успешных попыток из 7 со стороны испытуемого. В случае 3-х неуспешных попыток эксперимент прекращается </w:t>
      </w:r>
      <w:r w:rsidDel="00000000" w:rsidR="00000000" w:rsidRPr="00000000">
        <w:rPr>
          <w:rtl w:val="0"/>
        </w:rPr>
        <w:t xml:space="preserve">досрочно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Примечания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Данный тест является </w:t>
      </w:r>
      <w:r w:rsidDel="00000000" w:rsidR="00000000" w:rsidRPr="00000000">
        <w:rPr>
          <w:i w:val="1"/>
          <w:rtl w:val="0"/>
        </w:rPr>
        <w:t xml:space="preserve">предварительным</w:t>
      </w:r>
      <w:r w:rsidDel="00000000" w:rsidR="00000000" w:rsidRPr="00000000">
        <w:rPr>
          <w:rtl w:val="0"/>
        </w:rPr>
        <w:t xml:space="preserve">. В случае его успешного прохождения испытуемый допускается к </w:t>
      </w:r>
      <w:r w:rsidDel="00000000" w:rsidR="00000000" w:rsidRPr="00000000">
        <w:rPr>
          <w:i w:val="1"/>
          <w:rtl w:val="0"/>
        </w:rPr>
        <w:t xml:space="preserve">официальному </w:t>
      </w:r>
      <w:r w:rsidDel="00000000" w:rsidR="00000000" w:rsidRPr="00000000">
        <w:rPr>
          <w:rtl w:val="0"/>
        </w:rPr>
        <w:t xml:space="preserve">тесту.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В </w:t>
      </w:r>
      <w:r w:rsidDel="00000000" w:rsidR="00000000" w:rsidRPr="00000000">
        <w:rPr>
          <w:i w:val="1"/>
          <w:rtl w:val="0"/>
        </w:rPr>
        <w:t xml:space="preserve">официальном </w:t>
      </w:r>
      <w:r w:rsidDel="00000000" w:rsidR="00000000" w:rsidRPr="00000000">
        <w:rPr>
          <w:rtl w:val="0"/>
        </w:rPr>
        <w:t xml:space="preserve">тесте контроль за утечкой информации может быть усилен.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Вероятность случайного успешного прохождения теста (угадывание, как минимум, 5 из 7 раз) одним человеком: ~ </w:t>
      </w:r>
      <w:r w:rsidDel="00000000" w:rsidR="00000000" w:rsidRPr="00000000">
        <w:rPr>
          <w:b w:val="1"/>
          <w:rtl w:val="0"/>
        </w:rPr>
        <w:t xml:space="preserve">0.00018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Дата проведения предварительного эксперимента: 28 мая 2017 г.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705" w:right="57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teola.ru/catalog/stakany-chashki-fuzhery/bumazhnye_stakanchiki/stakanchik-bumazhnyjj-chernyjj-250-ml-80-mm/" TargetMode="External"/><Relationship Id="rId6" Type="http://schemas.openxmlformats.org/officeDocument/2006/relationships/hyperlink" Target="http://www.teola.ru/catalog/stakany-chashki-fuzhery/kryshki-dlya-stakanchikov/kryshka-80-mm-s-pitejjnikom-chernaja/" TargetMode="External"/><Relationship Id="rId7" Type="http://schemas.openxmlformats.org/officeDocument/2006/relationships/hyperlink" Target="http://www.teola.ru/catalog/pakety/paket_kraft/paket-bumazhnyjj-buryjj-120x85x345-mm/" TargetMode="External"/><Relationship Id="rId8" Type="http://schemas.openxmlformats.org/officeDocument/2006/relationships/header" Target="header1.xml"/></Relationships>
</file>